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EA15" w14:textId="77777777" w:rsidR="00016AFB" w:rsidRPr="00AA6280" w:rsidRDefault="003C4552" w:rsidP="00AA6280">
      <w:pPr>
        <w:spacing w:after="0"/>
        <w:jc w:val="center"/>
        <w:rPr>
          <w:b/>
          <w:sz w:val="32"/>
          <w:szCs w:val="32"/>
        </w:rPr>
      </w:pPr>
      <w:bookmarkStart w:id="0" w:name="_GoBack"/>
      <w:bookmarkEnd w:id="0"/>
      <w:r w:rsidRPr="00AA6280">
        <w:rPr>
          <w:b/>
          <w:sz w:val="32"/>
          <w:szCs w:val="32"/>
        </w:rPr>
        <w:t>Community Council Minutes</w:t>
      </w:r>
    </w:p>
    <w:p w14:paraId="21722A88" w14:textId="437EA3DA" w:rsidR="003C4552" w:rsidRPr="00AA6280" w:rsidRDefault="003C4552" w:rsidP="00AA6280">
      <w:pPr>
        <w:spacing w:after="0"/>
        <w:jc w:val="center"/>
        <w:rPr>
          <w:sz w:val="28"/>
          <w:szCs w:val="28"/>
        </w:rPr>
      </w:pPr>
      <w:r w:rsidRPr="00AA6280">
        <w:rPr>
          <w:sz w:val="28"/>
          <w:szCs w:val="28"/>
        </w:rPr>
        <w:t>November 13, 2018</w:t>
      </w:r>
    </w:p>
    <w:p w14:paraId="6C60BBA8" w14:textId="560C1796" w:rsidR="003C4552" w:rsidRDefault="003C4552" w:rsidP="00AA6280">
      <w:pPr>
        <w:spacing w:after="0"/>
      </w:pPr>
    </w:p>
    <w:p w14:paraId="28F1C390" w14:textId="5E9D8AAB" w:rsidR="003C4552" w:rsidRDefault="003C4552" w:rsidP="00AA6280">
      <w:pPr>
        <w:spacing w:after="0"/>
      </w:pPr>
      <w:r>
        <w:t>Members in attendance: Kurt Farnsworth, Syd Seager, Alisa Frampton, Valarie Qualls, Annette Brewer, Karla Smith, and Todd Laker</w:t>
      </w:r>
    </w:p>
    <w:p w14:paraId="69025935" w14:textId="32AE8BD0" w:rsidR="003C4552" w:rsidRDefault="003C4552" w:rsidP="00AA6280">
      <w:pPr>
        <w:pStyle w:val="ListParagraph"/>
        <w:numPr>
          <w:ilvl w:val="0"/>
          <w:numId w:val="1"/>
        </w:numPr>
        <w:spacing w:after="0"/>
      </w:pPr>
      <w:r w:rsidRPr="003C4552">
        <w:rPr>
          <w:b/>
          <w:u w:val="single"/>
        </w:rPr>
        <w:t>Vote on Council Positions</w:t>
      </w:r>
      <w:r>
        <w:t xml:space="preserve"> Because of the lack of numbers, it was decided to do this via email</w:t>
      </w:r>
    </w:p>
    <w:p w14:paraId="6D367809" w14:textId="3E6F6C87" w:rsidR="003C4552" w:rsidRDefault="003C4552" w:rsidP="00AA6280">
      <w:pPr>
        <w:pStyle w:val="ListParagraph"/>
        <w:numPr>
          <w:ilvl w:val="0"/>
          <w:numId w:val="1"/>
        </w:numPr>
        <w:spacing w:after="0"/>
      </w:pPr>
      <w:r w:rsidRPr="003C4552">
        <w:rPr>
          <w:b/>
          <w:u w:val="single"/>
        </w:rPr>
        <w:t>SNAP</w:t>
      </w:r>
      <w:r>
        <w:t xml:space="preserve"> This has been submitted to the city. West Point city did a safety study and determined that it was necessary to paint curbs red along the school near the entrances and exits so that the view of the cars is not blocked. This will help everyone know where to safely drop off/pick up their students.</w:t>
      </w:r>
    </w:p>
    <w:p w14:paraId="1409CB81" w14:textId="4CB9E818" w:rsidR="003C4552" w:rsidRPr="003C4552" w:rsidRDefault="003C4552" w:rsidP="00AA6280">
      <w:pPr>
        <w:pStyle w:val="ListParagraph"/>
        <w:numPr>
          <w:ilvl w:val="0"/>
          <w:numId w:val="1"/>
        </w:numPr>
        <w:spacing w:after="0"/>
        <w:rPr>
          <w:b/>
          <w:u w:val="single"/>
        </w:rPr>
      </w:pPr>
      <w:r w:rsidRPr="003C4552">
        <w:rPr>
          <w:b/>
          <w:u w:val="single"/>
        </w:rPr>
        <w:t>Reports of Standing Committees for School Improvement</w:t>
      </w:r>
    </w:p>
    <w:p w14:paraId="1309C131" w14:textId="25F9FA5F" w:rsidR="003C4552" w:rsidRDefault="003C4552" w:rsidP="00AA6280">
      <w:pPr>
        <w:pStyle w:val="ListParagraph"/>
        <w:numPr>
          <w:ilvl w:val="1"/>
          <w:numId w:val="1"/>
        </w:numPr>
        <w:spacing w:after="0"/>
      </w:pPr>
      <w:r>
        <w:t>Student Learning/Progress</w:t>
      </w:r>
    </w:p>
    <w:p w14:paraId="0206DD0A" w14:textId="051FD746" w:rsidR="003C4552" w:rsidRDefault="003C4552" w:rsidP="00AA6280">
      <w:pPr>
        <w:pStyle w:val="ListParagraph"/>
        <w:numPr>
          <w:ilvl w:val="2"/>
          <w:numId w:val="1"/>
        </w:numPr>
        <w:spacing w:after="0"/>
      </w:pPr>
      <w:r>
        <w:t>Updates on Year-End Learning</w:t>
      </w:r>
    </w:p>
    <w:p w14:paraId="31924B3B" w14:textId="6E689D82" w:rsidR="003C4552" w:rsidRDefault="003C4552" w:rsidP="00AA6280">
      <w:pPr>
        <w:pStyle w:val="ListParagraph"/>
        <w:spacing w:after="0"/>
        <w:ind w:left="2160"/>
      </w:pPr>
      <w:r>
        <w:t>The scores for total number of students that are proficient at Lakeside Grades 3-6:</w:t>
      </w:r>
    </w:p>
    <w:p w14:paraId="4B1F0D63" w14:textId="3F1252A9" w:rsidR="003C4552" w:rsidRDefault="003C4552" w:rsidP="00AA6280">
      <w:pPr>
        <w:pStyle w:val="ListParagraph"/>
        <w:spacing w:after="0"/>
        <w:ind w:left="2160"/>
      </w:pPr>
      <w:r>
        <w:t>Language Arts 61%</w:t>
      </w:r>
    </w:p>
    <w:p w14:paraId="3CF9E374" w14:textId="300E7A9E" w:rsidR="003C4552" w:rsidRDefault="003C4552" w:rsidP="00AA6280">
      <w:pPr>
        <w:pStyle w:val="ListParagraph"/>
        <w:spacing w:after="0"/>
        <w:ind w:left="2160"/>
      </w:pPr>
      <w:r>
        <w:t>Math 70%</w:t>
      </w:r>
    </w:p>
    <w:p w14:paraId="3682C023" w14:textId="53A34AE3" w:rsidR="003C4552" w:rsidRDefault="003C4552" w:rsidP="00AA6280">
      <w:pPr>
        <w:pStyle w:val="ListParagraph"/>
        <w:spacing w:after="0"/>
        <w:ind w:left="2160"/>
      </w:pPr>
      <w:r>
        <w:t>Science 70%</w:t>
      </w:r>
    </w:p>
    <w:p w14:paraId="3A7CCA1F" w14:textId="0BA19732" w:rsidR="003C4552" w:rsidRDefault="003C4552" w:rsidP="00AA6280">
      <w:pPr>
        <w:spacing w:after="0"/>
      </w:pPr>
      <w:r>
        <w:t>Each grade level was looked at individually. The parent members of the committee wanted to discuss why there was such a dramatic difference between 5</w:t>
      </w:r>
      <w:r w:rsidRPr="003C4552">
        <w:rPr>
          <w:vertAlign w:val="superscript"/>
        </w:rPr>
        <w:t>th</w:t>
      </w:r>
      <w:r>
        <w:t xml:space="preserve"> grade and the rest of the grade levels. The 5</w:t>
      </w:r>
      <w:r w:rsidRPr="003C4552">
        <w:rPr>
          <w:vertAlign w:val="superscript"/>
        </w:rPr>
        <w:t>th</w:t>
      </w:r>
      <w:r>
        <w:t xml:space="preserve"> grade end of level scores are significantly higher than the other grade levels. </w:t>
      </w:r>
      <w:r w:rsidR="00195C2B">
        <w:t>Mr. Farnsworth and Mrs. Seager explained that the 5</w:t>
      </w:r>
      <w:r w:rsidR="00195C2B" w:rsidRPr="00195C2B">
        <w:rPr>
          <w:vertAlign w:val="superscript"/>
        </w:rPr>
        <w:t>th</w:t>
      </w:r>
      <w:r w:rsidR="00195C2B">
        <w:t xml:space="preserve"> grade teachers have divided up their students and the curriculum. Each teacher is responsible to teach only parts of the curriculum and teaches the entire 5</w:t>
      </w:r>
      <w:r w:rsidR="00195C2B" w:rsidRPr="00195C2B">
        <w:rPr>
          <w:vertAlign w:val="superscript"/>
        </w:rPr>
        <w:t>th</w:t>
      </w:r>
      <w:r w:rsidR="00195C2B">
        <w:t xml:space="preserve"> grade as the students rotate from teacher to teacher throughout the day. It was also discussed that they have discarded a lot of fluff and only focus on activities and lessons that tie directly to the core. The parents asked if that could happen in 6</w:t>
      </w:r>
      <w:r w:rsidR="00195C2B" w:rsidRPr="00195C2B">
        <w:rPr>
          <w:vertAlign w:val="superscript"/>
        </w:rPr>
        <w:t>th</w:t>
      </w:r>
      <w:r w:rsidR="00195C2B">
        <w:t xml:space="preserve"> grade as well. They said that their students were much better prepared for Junior High after 5</w:t>
      </w:r>
      <w:r w:rsidR="00195C2B" w:rsidRPr="00195C2B">
        <w:rPr>
          <w:vertAlign w:val="superscript"/>
        </w:rPr>
        <w:t>th</w:t>
      </w:r>
      <w:r w:rsidR="00195C2B">
        <w:t xml:space="preserve"> grade than they were after 6</w:t>
      </w:r>
      <w:r w:rsidR="00195C2B" w:rsidRPr="00195C2B">
        <w:rPr>
          <w:vertAlign w:val="superscript"/>
        </w:rPr>
        <w:t>th</w:t>
      </w:r>
      <w:r w:rsidR="00195C2B">
        <w:t xml:space="preserve"> grade. </w:t>
      </w:r>
    </w:p>
    <w:p w14:paraId="51322045" w14:textId="0B0CDF5F" w:rsidR="00195C2B" w:rsidRDefault="00195C2B" w:rsidP="00AA6280">
      <w:pPr>
        <w:spacing w:after="0"/>
      </w:pPr>
    </w:p>
    <w:p w14:paraId="07E1ECFF" w14:textId="5B363D2D" w:rsidR="00195C2B" w:rsidRDefault="00195C2B" w:rsidP="00AA6280">
      <w:pPr>
        <w:pStyle w:val="ListParagraph"/>
        <w:numPr>
          <w:ilvl w:val="1"/>
          <w:numId w:val="1"/>
        </w:numPr>
        <w:spacing w:after="0"/>
      </w:pPr>
      <w:r w:rsidRPr="00AA6280">
        <w:rPr>
          <w:b/>
        </w:rPr>
        <w:t>Technology/Blended Learning</w:t>
      </w:r>
      <w:r>
        <w:t xml:space="preserve"> Using the Trustlands funds, software and licenses were purchased for the school, including Quill, Quizlet, Storia, and Buzz Math. The district purchased Nearpod for everyone. </w:t>
      </w:r>
    </w:p>
    <w:p w14:paraId="4AD5DF9B" w14:textId="02A1BED7" w:rsidR="00195C2B" w:rsidRDefault="00195C2B" w:rsidP="00AA6280">
      <w:pPr>
        <w:pStyle w:val="ListParagraph"/>
        <w:numPr>
          <w:ilvl w:val="1"/>
          <w:numId w:val="1"/>
        </w:numPr>
        <w:spacing w:after="0"/>
      </w:pPr>
      <w:r w:rsidRPr="00AA6280">
        <w:rPr>
          <w:b/>
        </w:rPr>
        <w:t xml:space="preserve">Professional Development </w:t>
      </w:r>
      <w:r>
        <w:t>Blended Learning/Bold School The teachers attended a training in September on blended learning. The school is focusing on making sure that the technology is put to good use and not over-used, or used as a babysitter.</w:t>
      </w:r>
    </w:p>
    <w:p w14:paraId="1222EC44" w14:textId="050E6FAF" w:rsidR="00195C2B" w:rsidRPr="00AA6280" w:rsidRDefault="00195C2B" w:rsidP="00AA6280">
      <w:pPr>
        <w:pStyle w:val="ListParagraph"/>
        <w:numPr>
          <w:ilvl w:val="1"/>
          <w:numId w:val="1"/>
        </w:numPr>
        <w:spacing w:after="0"/>
        <w:rPr>
          <w:b/>
        </w:rPr>
      </w:pPr>
      <w:r w:rsidRPr="00AA6280">
        <w:rPr>
          <w:b/>
        </w:rPr>
        <w:t>Review Trust Lands Plan 2018-19</w:t>
      </w:r>
    </w:p>
    <w:p w14:paraId="15DF3976" w14:textId="3A5E0C48" w:rsidR="00195C2B" w:rsidRDefault="00195C2B" w:rsidP="00AA6280">
      <w:pPr>
        <w:pStyle w:val="ListParagraph"/>
        <w:spacing w:after="0"/>
        <w:ind w:left="1440"/>
      </w:pPr>
      <w:r w:rsidRPr="009A7DE7">
        <w:rPr>
          <w:b/>
          <w:u w:val="single"/>
        </w:rPr>
        <w:t>Goal #1</w:t>
      </w:r>
      <w:r>
        <w:t>: Lakeside Elementary Students will increase their MGP (Median Growth Percentile) by a minimum of three percentile points in all academic areas as measured by the End of Year State Summative Assessment.</w:t>
      </w:r>
    </w:p>
    <w:p w14:paraId="4509E792" w14:textId="1DE5B271" w:rsidR="00195C2B" w:rsidRDefault="00195C2B" w:rsidP="00AA6280">
      <w:pPr>
        <w:pStyle w:val="ListParagraph"/>
        <w:spacing w:after="0"/>
        <w:ind w:left="1440"/>
      </w:pPr>
      <w:r w:rsidRPr="009A7DE7">
        <w:rPr>
          <w:b/>
          <w:u w:val="single"/>
        </w:rPr>
        <w:t>Goal #2</w:t>
      </w:r>
      <w:r>
        <w:t>: Based on DIBELS, MOY data, 78% of Lakeside Elementary Students in grades K-6 will make Typical or better progress according to DIBELS Pathways based on their DIBELS Composite score.</w:t>
      </w:r>
    </w:p>
    <w:p w14:paraId="0FFB62C9" w14:textId="0AC11F62" w:rsidR="009A7DE7" w:rsidRDefault="009A7DE7" w:rsidP="009A7DE7">
      <w:pPr>
        <w:spacing w:after="0"/>
      </w:pPr>
    </w:p>
    <w:p w14:paraId="2DDD9B97" w14:textId="43EE4798" w:rsidR="009A7DE7" w:rsidRDefault="009A7DE7" w:rsidP="009A7DE7">
      <w:pPr>
        <w:pStyle w:val="ListParagraph"/>
        <w:numPr>
          <w:ilvl w:val="0"/>
          <w:numId w:val="1"/>
        </w:numPr>
        <w:spacing w:after="0"/>
      </w:pPr>
      <w:r>
        <w:t>Budget</w:t>
      </w:r>
    </w:p>
    <w:tbl>
      <w:tblPr>
        <w:tblStyle w:val="TableGrid"/>
        <w:tblW w:w="0" w:type="auto"/>
        <w:tblInd w:w="1080" w:type="dxa"/>
        <w:tblLook w:val="04A0" w:firstRow="1" w:lastRow="0" w:firstColumn="1" w:lastColumn="0" w:noHBand="0" w:noVBand="1"/>
      </w:tblPr>
      <w:tblGrid>
        <w:gridCol w:w="4585"/>
        <w:gridCol w:w="1800"/>
        <w:gridCol w:w="1710"/>
        <w:gridCol w:w="1615"/>
      </w:tblGrid>
      <w:tr w:rsidR="00770C3D" w14:paraId="18FD0B1A" w14:textId="77777777" w:rsidTr="00770C3D">
        <w:tc>
          <w:tcPr>
            <w:tcW w:w="4585" w:type="dxa"/>
          </w:tcPr>
          <w:p w14:paraId="223C11ED" w14:textId="77777777" w:rsidR="00654ED1" w:rsidRDefault="00654ED1" w:rsidP="009A7DE7">
            <w:pPr>
              <w:pStyle w:val="ListParagraph"/>
              <w:ind w:left="0"/>
            </w:pPr>
          </w:p>
        </w:tc>
        <w:tc>
          <w:tcPr>
            <w:tcW w:w="1800" w:type="dxa"/>
          </w:tcPr>
          <w:p w14:paraId="75887C8C" w14:textId="5F35B157" w:rsidR="00654ED1" w:rsidRDefault="00770C3D" w:rsidP="009A7DE7">
            <w:pPr>
              <w:pStyle w:val="ListParagraph"/>
              <w:ind w:left="0"/>
            </w:pPr>
            <w:r>
              <w:t>Budgeted</w:t>
            </w:r>
          </w:p>
        </w:tc>
        <w:tc>
          <w:tcPr>
            <w:tcW w:w="1710" w:type="dxa"/>
          </w:tcPr>
          <w:p w14:paraId="101F03B1" w14:textId="005FB20A" w:rsidR="00654ED1" w:rsidRDefault="00770C3D" w:rsidP="009A7DE7">
            <w:pPr>
              <w:pStyle w:val="ListParagraph"/>
              <w:ind w:left="0"/>
            </w:pPr>
            <w:r>
              <w:t>Spent</w:t>
            </w:r>
          </w:p>
        </w:tc>
        <w:tc>
          <w:tcPr>
            <w:tcW w:w="1615" w:type="dxa"/>
          </w:tcPr>
          <w:p w14:paraId="10DD6875" w14:textId="67E805DE" w:rsidR="00654ED1" w:rsidRDefault="00770C3D" w:rsidP="009A7DE7">
            <w:pPr>
              <w:pStyle w:val="ListParagraph"/>
              <w:ind w:left="0"/>
            </w:pPr>
            <w:r>
              <w:t>Balance</w:t>
            </w:r>
          </w:p>
        </w:tc>
      </w:tr>
      <w:tr w:rsidR="00770C3D" w14:paraId="1C11CC7D" w14:textId="77777777" w:rsidTr="00770C3D">
        <w:tc>
          <w:tcPr>
            <w:tcW w:w="4585" w:type="dxa"/>
          </w:tcPr>
          <w:p w14:paraId="3E9F9992" w14:textId="41751CAA" w:rsidR="00654ED1" w:rsidRDefault="00770C3D" w:rsidP="009A7DE7">
            <w:pPr>
              <w:pStyle w:val="ListParagraph"/>
              <w:ind w:left="0"/>
            </w:pPr>
            <w:r>
              <w:t>Stipend for Teacher Training</w:t>
            </w:r>
          </w:p>
        </w:tc>
        <w:tc>
          <w:tcPr>
            <w:tcW w:w="1800" w:type="dxa"/>
          </w:tcPr>
          <w:p w14:paraId="0BD34791" w14:textId="134C3752" w:rsidR="00654ED1" w:rsidRDefault="00770C3D" w:rsidP="009A7DE7">
            <w:pPr>
              <w:pStyle w:val="ListParagraph"/>
              <w:ind w:left="0"/>
            </w:pPr>
            <w:r>
              <w:t>$6,000.00</w:t>
            </w:r>
          </w:p>
        </w:tc>
        <w:tc>
          <w:tcPr>
            <w:tcW w:w="1710" w:type="dxa"/>
          </w:tcPr>
          <w:p w14:paraId="436D2AC4" w14:textId="54C0F86E" w:rsidR="00654ED1" w:rsidRDefault="00770C3D" w:rsidP="009A7DE7">
            <w:pPr>
              <w:pStyle w:val="ListParagraph"/>
              <w:ind w:left="0"/>
            </w:pPr>
            <w:r>
              <w:t>$6,000.00</w:t>
            </w:r>
          </w:p>
        </w:tc>
        <w:tc>
          <w:tcPr>
            <w:tcW w:w="1615" w:type="dxa"/>
          </w:tcPr>
          <w:p w14:paraId="4E0E77AB" w14:textId="4DE845AD" w:rsidR="00654ED1" w:rsidRDefault="00770C3D" w:rsidP="009A7DE7">
            <w:pPr>
              <w:pStyle w:val="ListParagraph"/>
              <w:ind w:left="0"/>
            </w:pPr>
            <w:r>
              <w:t>$0.00</w:t>
            </w:r>
          </w:p>
        </w:tc>
      </w:tr>
      <w:tr w:rsidR="00770C3D" w14:paraId="0B8D9F6A" w14:textId="77777777" w:rsidTr="00770C3D">
        <w:tc>
          <w:tcPr>
            <w:tcW w:w="4585" w:type="dxa"/>
          </w:tcPr>
          <w:p w14:paraId="71DEAA6E" w14:textId="224AAFAB" w:rsidR="00654ED1" w:rsidRDefault="00770C3D" w:rsidP="009A7DE7">
            <w:pPr>
              <w:pStyle w:val="ListParagraph"/>
              <w:ind w:left="0"/>
            </w:pPr>
            <w:r>
              <w:t>Training</w:t>
            </w:r>
          </w:p>
        </w:tc>
        <w:tc>
          <w:tcPr>
            <w:tcW w:w="1800" w:type="dxa"/>
          </w:tcPr>
          <w:p w14:paraId="063D21B2" w14:textId="3A9DAD63" w:rsidR="00654ED1" w:rsidRDefault="00770C3D" w:rsidP="009A7DE7">
            <w:pPr>
              <w:pStyle w:val="ListParagraph"/>
              <w:ind w:left="0"/>
            </w:pPr>
            <w:r>
              <w:t>$10,000.00</w:t>
            </w:r>
          </w:p>
        </w:tc>
        <w:tc>
          <w:tcPr>
            <w:tcW w:w="1710" w:type="dxa"/>
          </w:tcPr>
          <w:p w14:paraId="72425425" w14:textId="190D0CB6" w:rsidR="00654ED1" w:rsidRDefault="00770C3D" w:rsidP="009A7DE7">
            <w:pPr>
              <w:pStyle w:val="ListParagraph"/>
              <w:ind w:left="0"/>
            </w:pPr>
            <w:r>
              <w:t>$800.00</w:t>
            </w:r>
          </w:p>
        </w:tc>
        <w:tc>
          <w:tcPr>
            <w:tcW w:w="1615" w:type="dxa"/>
          </w:tcPr>
          <w:p w14:paraId="75A30F44" w14:textId="7448DAD0" w:rsidR="00654ED1" w:rsidRDefault="00770C3D" w:rsidP="009A7DE7">
            <w:pPr>
              <w:pStyle w:val="ListParagraph"/>
              <w:ind w:left="0"/>
            </w:pPr>
            <w:r>
              <w:t>$9,200.00</w:t>
            </w:r>
          </w:p>
        </w:tc>
      </w:tr>
      <w:tr w:rsidR="00770C3D" w14:paraId="72371BA3" w14:textId="77777777" w:rsidTr="00770C3D">
        <w:tc>
          <w:tcPr>
            <w:tcW w:w="4585" w:type="dxa"/>
          </w:tcPr>
          <w:p w14:paraId="532954C9" w14:textId="0BB68BBB" w:rsidR="00654ED1" w:rsidRDefault="00770C3D" w:rsidP="009A7DE7">
            <w:pPr>
              <w:pStyle w:val="ListParagraph"/>
              <w:ind w:left="0"/>
            </w:pPr>
            <w:r>
              <w:t>Field Trips</w:t>
            </w:r>
          </w:p>
        </w:tc>
        <w:tc>
          <w:tcPr>
            <w:tcW w:w="1800" w:type="dxa"/>
          </w:tcPr>
          <w:p w14:paraId="73A69475" w14:textId="49CF9D3D" w:rsidR="00654ED1" w:rsidRDefault="00770C3D" w:rsidP="009A7DE7">
            <w:pPr>
              <w:pStyle w:val="ListParagraph"/>
              <w:ind w:left="0"/>
            </w:pPr>
            <w:r>
              <w:t>$3,500.00</w:t>
            </w:r>
          </w:p>
        </w:tc>
        <w:tc>
          <w:tcPr>
            <w:tcW w:w="1710" w:type="dxa"/>
          </w:tcPr>
          <w:p w14:paraId="589A4CDB" w14:textId="5551D806" w:rsidR="00654ED1" w:rsidRDefault="00770C3D" w:rsidP="009A7DE7">
            <w:pPr>
              <w:pStyle w:val="ListParagraph"/>
              <w:ind w:left="0"/>
            </w:pPr>
            <w:r>
              <w:t>$951.00</w:t>
            </w:r>
          </w:p>
        </w:tc>
        <w:tc>
          <w:tcPr>
            <w:tcW w:w="1615" w:type="dxa"/>
          </w:tcPr>
          <w:p w14:paraId="32834D3E" w14:textId="4980F3A4" w:rsidR="00654ED1" w:rsidRDefault="00770C3D" w:rsidP="009A7DE7">
            <w:pPr>
              <w:pStyle w:val="ListParagraph"/>
              <w:ind w:left="0"/>
            </w:pPr>
            <w:r>
              <w:t>$2,549.00</w:t>
            </w:r>
          </w:p>
        </w:tc>
      </w:tr>
      <w:tr w:rsidR="00770C3D" w14:paraId="2844BD75" w14:textId="77777777" w:rsidTr="00770C3D">
        <w:tc>
          <w:tcPr>
            <w:tcW w:w="4585" w:type="dxa"/>
          </w:tcPr>
          <w:p w14:paraId="472C2D6E" w14:textId="03A0DEA1" w:rsidR="00654ED1" w:rsidRDefault="00770C3D" w:rsidP="009A7DE7">
            <w:pPr>
              <w:pStyle w:val="ListParagraph"/>
              <w:ind w:left="0"/>
            </w:pPr>
            <w:r>
              <w:t>Watchdog Dads</w:t>
            </w:r>
          </w:p>
        </w:tc>
        <w:tc>
          <w:tcPr>
            <w:tcW w:w="1800" w:type="dxa"/>
          </w:tcPr>
          <w:p w14:paraId="04D7C07D" w14:textId="53DAB8D2" w:rsidR="00654ED1" w:rsidRDefault="00770C3D" w:rsidP="009A7DE7">
            <w:pPr>
              <w:pStyle w:val="ListParagraph"/>
              <w:ind w:left="0"/>
            </w:pPr>
            <w:r>
              <w:t>$1,500.00</w:t>
            </w:r>
          </w:p>
        </w:tc>
        <w:tc>
          <w:tcPr>
            <w:tcW w:w="1710" w:type="dxa"/>
          </w:tcPr>
          <w:p w14:paraId="6400219F" w14:textId="68BE97C1" w:rsidR="00654ED1" w:rsidRDefault="00770C3D" w:rsidP="009A7DE7">
            <w:pPr>
              <w:pStyle w:val="ListParagraph"/>
              <w:ind w:left="0"/>
            </w:pPr>
            <w:r>
              <w:t>$596.00</w:t>
            </w:r>
          </w:p>
        </w:tc>
        <w:tc>
          <w:tcPr>
            <w:tcW w:w="1615" w:type="dxa"/>
          </w:tcPr>
          <w:p w14:paraId="7416C306" w14:textId="777D63E5" w:rsidR="00654ED1" w:rsidRDefault="00770C3D" w:rsidP="009A7DE7">
            <w:pPr>
              <w:pStyle w:val="ListParagraph"/>
              <w:ind w:left="0"/>
            </w:pPr>
            <w:r>
              <w:t>$904.00</w:t>
            </w:r>
          </w:p>
        </w:tc>
      </w:tr>
      <w:tr w:rsidR="00770C3D" w14:paraId="5FA2576B" w14:textId="77777777" w:rsidTr="00770C3D">
        <w:tc>
          <w:tcPr>
            <w:tcW w:w="4585" w:type="dxa"/>
          </w:tcPr>
          <w:p w14:paraId="70250A24" w14:textId="590DA4CA" w:rsidR="00654ED1" w:rsidRDefault="00770C3D" w:rsidP="009A7DE7">
            <w:pPr>
              <w:pStyle w:val="ListParagraph"/>
              <w:ind w:left="0"/>
            </w:pPr>
            <w:r>
              <w:t>Software/Programs</w:t>
            </w:r>
          </w:p>
        </w:tc>
        <w:tc>
          <w:tcPr>
            <w:tcW w:w="1800" w:type="dxa"/>
          </w:tcPr>
          <w:p w14:paraId="580302B5" w14:textId="5253F7CA" w:rsidR="00654ED1" w:rsidRDefault="00770C3D" w:rsidP="009A7DE7">
            <w:pPr>
              <w:pStyle w:val="ListParagraph"/>
              <w:ind w:left="0"/>
            </w:pPr>
            <w:r>
              <w:t>$10,00.00</w:t>
            </w:r>
          </w:p>
        </w:tc>
        <w:tc>
          <w:tcPr>
            <w:tcW w:w="1710" w:type="dxa"/>
          </w:tcPr>
          <w:p w14:paraId="068BCEDF" w14:textId="192A741F" w:rsidR="00654ED1" w:rsidRDefault="00770C3D" w:rsidP="009A7DE7">
            <w:pPr>
              <w:pStyle w:val="ListParagraph"/>
              <w:ind w:left="0"/>
            </w:pPr>
            <w:r>
              <w:t>$5,064.00</w:t>
            </w:r>
          </w:p>
        </w:tc>
        <w:tc>
          <w:tcPr>
            <w:tcW w:w="1615" w:type="dxa"/>
          </w:tcPr>
          <w:p w14:paraId="3C8BF0D1" w14:textId="49A78AC6" w:rsidR="00654ED1" w:rsidRDefault="00770C3D" w:rsidP="009A7DE7">
            <w:pPr>
              <w:pStyle w:val="ListParagraph"/>
              <w:ind w:left="0"/>
            </w:pPr>
            <w:r>
              <w:t>$4,936.00</w:t>
            </w:r>
          </w:p>
        </w:tc>
      </w:tr>
      <w:tr w:rsidR="00770C3D" w14:paraId="4C621AC6" w14:textId="77777777" w:rsidTr="00770C3D">
        <w:tc>
          <w:tcPr>
            <w:tcW w:w="4585" w:type="dxa"/>
          </w:tcPr>
          <w:p w14:paraId="72008760" w14:textId="7EADD9D1" w:rsidR="00654ED1" w:rsidRDefault="00770C3D" w:rsidP="009A7DE7">
            <w:pPr>
              <w:pStyle w:val="ListParagraph"/>
              <w:ind w:left="0"/>
            </w:pPr>
            <w:r>
              <w:t>Technology/Hardware</w:t>
            </w:r>
          </w:p>
        </w:tc>
        <w:tc>
          <w:tcPr>
            <w:tcW w:w="1800" w:type="dxa"/>
          </w:tcPr>
          <w:p w14:paraId="1956501C" w14:textId="0447D185" w:rsidR="00654ED1" w:rsidRDefault="00770C3D" w:rsidP="009A7DE7">
            <w:pPr>
              <w:pStyle w:val="ListParagraph"/>
              <w:ind w:left="0"/>
            </w:pPr>
            <w:r>
              <w:t>$10,000.00</w:t>
            </w:r>
          </w:p>
        </w:tc>
        <w:tc>
          <w:tcPr>
            <w:tcW w:w="1710" w:type="dxa"/>
          </w:tcPr>
          <w:p w14:paraId="1F4BFABF" w14:textId="510D5333" w:rsidR="00654ED1" w:rsidRDefault="00770C3D" w:rsidP="009A7DE7">
            <w:pPr>
              <w:pStyle w:val="ListParagraph"/>
              <w:ind w:left="0"/>
            </w:pPr>
            <w:r>
              <w:t>$0.00</w:t>
            </w:r>
          </w:p>
        </w:tc>
        <w:tc>
          <w:tcPr>
            <w:tcW w:w="1615" w:type="dxa"/>
          </w:tcPr>
          <w:p w14:paraId="40DF2A2F" w14:textId="76A3EB02" w:rsidR="00654ED1" w:rsidRDefault="00770C3D" w:rsidP="009A7DE7">
            <w:pPr>
              <w:pStyle w:val="ListParagraph"/>
              <w:ind w:left="0"/>
            </w:pPr>
            <w:r>
              <w:t>$10,000.00</w:t>
            </w:r>
          </w:p>
        </w:tc>
      </w:tr>
      <w:tr w:rsidR="00770C3D" w14:paraId="35237CDF" w14:textId="77777777" w:rsidTr="00770C3D">
        <w:tc>
          <w:tcPr>
            <w:tcW w:w="4585" w:type="dxa"/>
          </w:tcPr>
          <w:p w14:paraId="6AAA05A1" w14:textId="033F1E66" w:rsidR="00654ED1" w:rsidRDefault="00770C3D" w:rsidP="009A7DE7">
            <w:pPr>
              <w:pStyle w:val="ListParagraph"/>
              <w:ind w:left="0"/>
            </w:pPr>
            <w:r>
              <w:t>Salaries for Aides</w:t>
            </w:r>
          </w:p>
        </w:tc>
        <w:tc>
          <w:tcPr>
            <w:tcW w:w="1800" w:type="dxa"/>
          </w:tcPr>
          <w:p w14:paraId="17A6DA51" w14:textId="7AB08D07" w:rsidR="00654ED1" w:rsidRDefault="00770C3D" w:rsidP="009A7DE7">
            <w:pPr>
              <w:pStyle w:val="ListParagraph"/>
              <w:ind w:left="0"/>
            </w:pPr>
            <w:r>
              <w:t>$40,000.00</w:t>
            </w:r>
          </w:p>
        </w:tc>
        <w:tc>
          <w:tcPr>
            <w:tcW w:w="1710" w:type="dxa"/>
          </w:tcPr>
          <w:p w14:paraId="77120D52" w14:textId="4399DD01" w:rsidR="00654ED1" w:rsidRDefault="00770C3D" w:rsidP="009A7DE7">
            <w:pPr>
              <w:pStyle w:val="ListParagraph"/>
              <w:ind w:left="0"/>
            </w:pPr>
            <w:r>
              <w:t>$850.00</w:t>
            </w:r>
          </w:p>
        </w:tc>
        <w:tc>
          <w:tcPr>
            <w:tcW w:w="1615" w:type="dxa"/>
          </w:tcPr>
          <w:p w14:paraId="0A95EFF7" w14:textId="71E54DBF" w:rsidR="00654ED1" w:rsidRDefault="00770C3D" w:rsidP="009A7DE7">
            <w:pPr>
              <w:pStyle w:val="ListParagraph"/>
              <w:ind w:left="0"/>
            </w:pPr>
            <w:r>
              <w:t>$39,150.00</w:t>
            </w:r>
          </w:p>
        </w:tc>
      </w:tr>
      <w:tr w:rsidR="00770C3D" w14:paraId="1D82664F" w14:textId="77777777" w:rsidTr="00770C3D">
        <w:tc>
          <w:tcPr>
            <w:tcW w:w="4585" w:type="dxa"/>
          </w:tcPr>
          <w:p w14:paraId="3D39137C" w14:textId="019EDDD9" w:rsidR="00770C3D" w:rsidRDefault="00770C3D" w:rsidP="009A7DE7">
            <w:pPr>
              <w:pStyle w:val="ListParagraph"/>
              <w:ind w:left="0"/>
            </w:pPr>
            <w:r>
              <w:t>Carryover-Technology</w:t>
            </w:r>
          </w:p>
        </w:tc>
        <w:tc>
          <w:tcPr>
            <w:tcW w:w="1800" w:type="dxa"/>
          </w:tcPr>
          <w:p w14:paraId="51AD57D5" w14:textId="77BFC2A2" w:rsidR="00770C3D" w:rsidRDefault="00770C3D" w:rsidP="009A7DE7">
            <w:pPr>
              <w:pStyle w:val="ListParagraph"/>
              <w:ind w:left="0"/>
            </w:pPr>
            <w:r>
              <w:t>$109,189.00</w:t>
            </w:r>
          </w:p>
        </w:tc>
        <w:tc>
          <w:tcPr>
            <w:tcW w:w="1710" w:type="dxa"/>
          </w:tcPr>
          <w:p w14:paraId="020F73C7" w14:textId="75A04FE2" w:rsidR="00770C3D" w:rsidRDefault="00770C3D" w:rsidP="009A7DE7">
            <w:pPr>
              <w:pStyle w:val="ListParagraph"/>
              <w:ind w:left="0"/>
            </w:pPr>
            <w:r>
              <w:t>$13,461.00</w:t>
            </w:r>
          </w:p>
        </w:tc>
        <w:tc>
          <w:tcPr>
            <w:tcW w:w="1615" w:type="dxa"/>
          </w:tcPr>
          <w:p w14:paraId="25D95443" w14:textId="6B5E4A9C" w:rsidR="00770C3D" w:rsidRDefault="00770C3D" w:rsidP="009A7DE7">
            <w:pPr>
              <w:pStyle w:val="ListParagraph"/>
              <w:ind w:left="0"/>
            </w:pPr>
            <w:r>
              <w:t>$95,728.00</w:t>
            </w:r>
          </w:p>
        </w:tc>
      </w:tr>
    </w:tbl>
    <w:p w14:paraId="64D5439C" w14:textId="3957F18C" w:rsidR="00770C3D" w:rsidRDefault="00770C3D" w:rsidP="00770C3D">
      <w:pPr>
        <w:spacing w:after="0"/>
      </w:pPr>
    </w:p>
    <w:p w14:paraId="7DDA5B53" w14:textId="153D93C3" w:rsidR="00770C3D" w:rsidRDefault="00770C3D" w:rsidP="00770C3D">
      <w:pPr>
        <w:spacing w:after="0"/>
      </w:pPr>
      <w:r>
        <w:t>Proposed Meeting Dates: Dec. 11, Jan. 8, Feb. 12, Mar. 12, April 9, May 14</w:t>
      </w:r>
    </w:p>
    <w:sectPr w:rsidR="00770C3D" w:rsidSect="003C4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29F"/>
    <w:multiLevelType w:val="hybridMultilevel"/>
    <w:tmpl w:val="754413C2"/>
    <w:lvl w:ilvl="0" w:tplc="D570B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52"/>
    <w:rsid w:val="00016AFB"/>
    <w:rsid w:val="00195C2B"/>
    <w:rsid w:val="002C518A"/>
    <w:rsid w:val="003C4552"/>
    <w:rsid w:val="00654ED1"/>
    <w:rsid w:val="00770C3D"/>
    <w:rsid w:val="009A7DE7"/>
    <w:rsid w:val="00AA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2015"/>
  <w15:chartTrackingRefBased/>
  <w15:docId w15:val="{39775759-A3D3-4BCD-B262-AAEE43D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52"/>
    <w:pPr>
      <w:ind w:left="720"/>
      <w:contextualSpacing/>
    </w:pPr>
  </w:style>
  <w:style w:type="table" w:styleId="TableGrid">
    <w:name w:val="Table Grid"/>
    <w:basedOn w:val="TableNormal"/>
    <w:uiPriority w:val="39"/>
    <w:rsid w:val="0065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Brewer</dc:creator>
  <cp:keywords/>
  <dc:description/>
  <cp:lastModifiedBy>Stephanie Rasband</cp:lastModifiedBy>
  <cp:revision>2</cp:revision>
  <dcterms:created xsi:type="dcterms:W3CDTF">2019-04-17T15:07:00Z</dcterms:created>
  <dcterms:modified xsi:type="dcterms:W3CDTF">2019-04-17T15:07:00Z</dcterms:modified>
</cp:coreProperties>
</file>